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EA3" w:rsidRDefault="00FB0EA3">
      <w:pPr>
        <w:widowControl w:val="0"/>
        <w:shd w:val="clear" w:color="auto" w:fill="FFFFFF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B0EA3" w:rsidRDefault="00E44786">
      <w:pPr>
        <w:widowControl w:val="0"/>
        <w:shd w:val="clear" w:color="auto" w:fill="FFFFFF"/>
        <w:spacing w:after="0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СОГЛАШЕНИЕ </w:t>
      </w:r>
    </w:p>
    <w:p w:rsidR="00FB0EA3" w:rsidRDefault="00E44786">
      <w:pPr>
        <w:widowControl w:val="0"/>
        <w:shd w:val="clear" w:color="auto" w:fill="FFFFFF"/>
        <w:spacing w:after="0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принятии мер, направленных на стабилизацию розничных цен на отдельные виды товаров, в отношении которых могут устанавливаться предельно допустимые цены</w:t>
      </w:r>
    </w:p>
    <w:p w:rsidR="00FB0EA3" w:rsidRDefault="00FB0E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0EA3" w:rsidRDefault="00E447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Петрозаводск                                                                   </w:t>
      </w:r>
      <w:r w:rsidR="00A5224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52244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» апреля 202</w:t>
      </w:r>
      <w:r w:rsidR="00A5224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B0EA3" w:rsidRDefault="00E44786">
      <w:pPr>
        <w:spacing w:after="0" w:line="264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Министерство промышленности и торговли Республики Карелия </w:t>
      </w:r>
      <w:r w:rsidRPr="00A52244">
        <w:rPr>
          <w:rFonts w:ascii="Times New Roman" w:hAnsi="Times New Roman" w:cs="Times New Roman"/>
          <w:bCs/>
          <w:sz w:val="28"/>
          <w:szCs w:val="28"/>
        </w:rPr>
        <w:t>(далее – Министерство)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 лице Министра промышленности и торговли Республики Карелия Астаховой Светланы Евгеньевны, действующей на основании Указа Главы Республики Карелия </w:t>
      </w:r>
      <w:r w:rsidR="00027E1F" w:rsidRPr="00027E1F">
        <w:rPr>
          <w:rFonts w:ascii="Times New Roman" w:hAnsi="Times New Roman" w:cs="Times New Roman"/>
          <w:bCs/>
          <w:sz w:val="28"/>
          <w:szCs w:val="28"/>
        </w:rPr>
        <w:t>от 10 февраля 2025 года № 14</w:t>
      </w:r>
      <w:r>
        <w:rPr>
          <w:rFonts w:ascii="Times New Roman" w:hAnsi="Times New Roman" w:cs="Times New Roman"/>
          <w:bCs/>
          <w:sz w:val="28"/>
          <w:szCs w:val="28"/>
        </w:rPr>
        <w:t>, с одной стороны и хозяйствующие субъекты, осуществляющие торговую деятельность в Республике Карелия (далее – Хозяйствующие субъекты), совместно именуемые Стороны, в соответствии с постановлением Правительства Российской Федерации от 26 апреля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2023 года № 662 «О случаях допустимости соглашений, заключаемых органами государственной власти субъектов Российской Федерации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хозяйствующими субъектами в целях стабилизации цен на товары», для стабилизации ценовой ситуации на потребительском рынке Республики Карелия, заключили настоящее соглашение (далее – Соглашение) о нижеследующем: </w:t>
      </w:r>
    </w:p>
    <w:p w:rsidR="00FB0EA3" w:rsidRDefault="00FB0EA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FB0EA3" w:rsidRDefault="00E447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Предмет Соглашения</w:t>
      </w:r>
    </w:p>
    <w:p w:rsidR="00FB0EA3" w:rsidRDefault="00FB0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0EA3" w:rsidRDefault="00E4478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Соглашение устанавливает взаимодействие и сотрудничество </w:t>
      </w:r>
      <w:r>
        <w:rPr>
          <w:rFonts w:ascii="Times New Roman" w:hAnsi="Times New Roman" w:cs="Times New Roman"/>
          <w:bCs/>
          <w:sz w:val="28"/>
          <w:szCs w:val="28"/>
        </w:rPr>
        <w:t xml:space="preserve">Министерства </w:t>
      </w:r>
      <w:r>
        <w:rPr>
          <w:rFonts w:ascii="Times New Roman" w:hAnsi="Times New Roman" w:cs="Times New Roman"/>
          <w:sz w:val="28"/>
          <w:szCs w:val="28"/>
        </w:rPr>
        <w:t>и Хозяйствующих субъектов по вопросам принятия мер, направленных на стабилизацию розничных цен на отдельные виды товаров, в отношении которых могут устанавливаться предельно допустимые цены, определенные в приложении 1 к настоящему Соглашению (далее – Отдельные виды товаров), указанных в разделе 2 настоящего Соглашения.</w:t>
      </w:r>
    </w:p>
    <w:p w:rsidR="00FB0EA3" w:rsidRDefault="00E4478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целях стабилизации розничных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Отдельные виды товаров Хозяйствующие субъекты обязуются устанавливать торговую надбавку (наценку) на Отдельные виды товаров в размере не более 10 процентов к цене продавца и (или) производителя.</w:t>
      </w:r>
    </w:p>
    <w:p w:rsidR="00FB0EA3" w:rsidRDefault="00FB0EA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0EA3" w:rsidRDefault="00E4478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Права и обязанности Сторон</w:t>
      </w:r>
    </w:p>
    <w:p w:rsidR="00FB0EA3" w:rsidRDefault="00FB0E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0EA3" w:rsidRDefault="00E4478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4"/>
          <w:sz w:val="28"/>
          <w:szCs w:val="28"/>
        </w:rPr>
        <w:t xml:space="preserve">2.1. Хозяйствующие субъекты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Соглашения: </w:t>
      </w:r>
    </w:p>
    <w:p w:rsidR="00FB0EA3" w:rsidRDefault="00E44786">
      <w:pPr>
        <w:spacing w:after="0" w:line="264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 Поддерживают постоянное наличие Отдельных видов товаров в торговых объектах для удовлетворения потребительского спроса населения;</w:t>
      </w:r>
    </w:p>
    <w:p w:rsidR="00FB0EA3" w:rsidRDefault="00E44786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 Устанавливают на Отдельные виды товаров торговую надбавку (наценку) не более 10 % на период действия Соглашения.</w:t>
      </w:r>
    </w:p>
    <w:p w:rsidR="00FB0EA3" w:rsidRDefault="00E44786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2.1.3. Информируют Министерство проблемных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препятствующих выполнению взятых на себя обязательств. </w:t>
      </w:r>
    </w:p>
    <w:p w:rsidR="00FB0EA3" w:rsidRDefault="00E44786">
      <w:pPr>
        <w:tabs>
          <w:tab w:val="left" w:pos="1134"/>
        </w:tabs>
        <w:spacing w:after="0" w:line="264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2.1.4. Применяют отличительные ценники на Отдельные виды товаров. </w:t>
      </w:r>
    </w:p>
    <w:p w:rsidR="00FB0EA3" w:rsidRDefault="00E44786">
      <w:pPr>
        <w:tabs>
          <w:tab w:val="left" w:pos="1134"/>
        </w:tabs>
        <w:spacing w:after="0" w:line="264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2.1.5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. На основании запросов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направляют информацию о ходе выполнения взятых на себя обязательств с указанием производителей Отдельных видов товаров, а также применяемых размеров розничных торговых надбавок (наценок) на Отдельные виды товаров. </w:t>
      </w:r>
    </w:p>
    <w:p w:rsidR="00FB0EA3" w:rsidRDefault="00E44786">
      <w:pPr>
        <w:spacing w:after="0" w:line="264" w:lineRule="auto"/>
        <w:ind w:firstLine="708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  <w:szCs w:val="28"/>
        </w:rPr>
        <w:t>2.2. Министерство в рамках реализации настоящего Соглашения:</w:t>
      </w:r>
    </w:p>
    <w:p w:rsidR="00FB0EA3" w:rsidRDefault="00E44786">
      <w:pPr>
        <w:tabs>
          <w:tab w:val="left" w:pos="851"/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2.2.1. Уведомляет Управление Федеральной антимонопольной службы по Республике Карелия о подписании настоящего Соглашения в течение 5 рабочих дней со дня его подписания с приложением </w:t>
      </w:r>
      <w:r>
        <w:rPr>
          <w:rFonts w:ascii="Times New Roman" w:hAnsi="Times New Roman" w:cs="Times New Roman"/>
          <w:sz w:val="28"/>
          <w:szCs w:val="28"/>
          <w:highlight w:val="white"/>
        </w:rPr>
        <w:t>копии настоящего Соглашения.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0EA3" w:rsidRDefault="00E44786">
      <w:pPr>
        <w:tabs>
          <w:tab w:val="left" w:pos="851"/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2.2.2. Размещает информацию о </w:t>
      </w:r>
      <w:r>
        <w:rPr>
          <w:rFonts w:ascii="Times New Roman" w:hAnsi="Times New Roman" w:cs="Times New Roman"/>
          <w:sz w:val="28"/>
          <w:szCs w:val="28"/>
          <w:highlight w:val="white"/>
        </w:rPr>
        <w:t>подписанном Соглашении</w:t>
      </w:r>
      <w:r>
        <w:rPr>
          <w:rFonts w:ascii="Times New Roman" w:hAnsi="Times New Roman" w:cs="Times New Roman"/>
          <w:sz w:val="28"/>
          <w:szCs w:val="28"/>
        </w:rPr>
        <w:t xml:space="preserve"> на официальном сайте Министерства в сети «Интернет». </w:t>
      </w:r>
    </w:p>
    <w:p w:rsidR="00FB0EA3" w:rsidRDefault="00E44786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  <w:highlight w:val="white"/>
        </w:rPr>
        <w:t>существляет</w:t>
      </w:r>
      <w:r>
        <w:rPr>
          <w:rFonts w:ascii="Times New Roman" w:hAnsi="Times New Roman" w:cs="Times New Roman"/>
          <w:spacing w:val="6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мониторинг</w:t>
      </w:r>
      <w:r>
        <w:rPr>
          <w:rFonts w:ascii="Times New Roman" w:hAnsi="Times New Roman" w:cs="Times New Roman"/>
          <w:spacing w:val="-2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розничных</w:t>
      </w:r>
      <w:r>
        <w:rPr>
          <w:rFonts w:ascii="Times New Roman" w:hAnsi="Times New Roman" w:cs="Times New Roman"/>
          <w:spacing w:val="-1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цен</w:t>
      </w:r>
      <w:r>
        <w:rPr>
          <w:rFonts w:ascii="Times New Roman" w:hAnsi="Times New Roman" w:cs="Times New Roman"/>
          <w:spacing w:val="-7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на</w:t>
      </w:r>
      <w:r>
        <w:rPr>
          <w:rFonts w:ascii="Times New Roman" w:hAnsi="Times New Roman" w:cs="Times New Roman"/>
          <w:spacing w:val="-14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Отдельные</w:t>
      </w:r>
      <w:r>
        <w:rPr>
          <w:rFonts w:ascii="Times New Roman" w:hAnsi="Times New Roman" w:cs="Times New Roman"/>
          <w:spacing w:val="7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виды</w:t>
      </w:r>
      <w:r>
        <w:rPr>
          <w:rFonts w:ascii="Times New Roman" w:hAnsi="Times New Roman" w:cs="Times New Roman"/>
          <w:spacing w:val="-4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  <w:highlight w:val="white"/>
        </w:rPr>
        <w:t>товаров</w:t>
      </w:r>
      <w:r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FB0EA3" w:rsidRDefault="00E44786">
      <w:pPr>
        <w:tabs>
          <w:tab w:val="left" w:pos="113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2.2.4. Направляет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запросы в адрес Хозяйствующих субъектов о ходе выполнения взятых на себя обязательств с указанием производителей Отдельных видов товаров, а также применяемых размеров розничных торговых надбавок (наценок) на Отдельные виды товаров. </w:t>
      </w:r>
    </w:p>
    <w:p w:rsidR="00FB0EA3" w:rsidRDefault="00FB0EA3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B0EA3" w:rsidRDefault="00E44786">
      <w:pPr>
        <w:pStyle w:val="1"/>
        <w:spacing w:before="0" w:after="0" w:line="240" w:lineRule="auto"/>
        <w:ind w:left="709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Порядок</w:t>
      </w:r>
      <w:r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присоединения</w:t>
      </w:r>
      <w:r>
        <w:rPr>
          <w:rFonts w:ascii="Times New Roman" w:hAnsi="Times New Roman" w:cs="Times New Roman"/>
          <w:b/>
          <w:bCs/>
          <w:spacing w:val="1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выхода</w:t>
      </w:r>
      <w:r>
        <w:rPr>
          <w:rFonts w:ascii="Times New Roman" w:hAnsi="Times New Roman" w:cs="Times New Roman"/>
          <w:b/>
          <w:bCs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из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настоящего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Соглашения</w:t>
      </w:r>
    </w:p>
    <w:p w:rsidR="00FB0EA3" w:rsidRDefault="00FB0EA3">
      <w:pPr>
        <w:spacing w:line="240" w:lineRule="auto"/>
      </w:pPr>
    </w:p>
    <w:p w:rsidR="00FB0EA3" w:rsidRDefault="00E44786">
      <w:pPr>
        <w:spacing w:after="0" w:line="264" w:lineRule="auto"/>
        <w:ind w:firstLine="708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Настоящее Соглашение открыто для присоединения Хозяйствующих субъектов, признающих положения настоящего Соглашения и готовых принять на себя обязательства, вытекающие из него, а также для выхода Хозяйствующих субъектов из Соглашения путем направления уведомления, составленного по форме согласно приложению 3 к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настоящему Соглашению.</w:t>
      </w:r>
    </w:p>
    <w:p w:rsidR="00FB0EA3" w:rsidRDefault="00E44786">
      <w:pPr>
        <w:spacing w:after="0" w:line="264" w:lineRule="auto"/>
        <w:ind w:left="142" w:firstLine="566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Для Хозяйствующих субъектов, присоединяющихся к настоящему Соглашению, настоящее Соглашение вступает в силу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Министерством заявления, согласно форме, приведенной в приложении 2 к настоящему Соглашению. Присоединение Хозяйствующих субъектов к Соглашению означает полное и безоговорочное принятие Соглашения в целом.</w:t>
      </w:r>
    </w:p>
    <w:p w:rsidR="00FB0EA3" w:rsidRDefault="00E44786">
      <w:pPr>
        <w:spacing w:after="0" w:line="264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Действие настоящего Соглашения для Хозяйствующих субъектов прекращается по истечении 7 (семи) календарных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Министерством уведомления, указанного</w:t>
      </w:r>
      <w:r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пункте </w:t>
      </w:r>
      <w:r>
        <w:rPr>
          <w:rFonts w:ascii="Times New Roman" w:hAnsi="Times New Roman" w:cs="Times New Roman"/>
          <w:sz w:val="28"/>
          <w:szCs w:val="28"/>
          <w:highlight w:val="white"/>
        </w:rPr>
        <w:t>3.1 настоящего Соглашения.</w:t>
      </w:r>
    </w:p>
    <w:p w:rsidR="00FB0EA3" w:rsidRDefault="00FB0EA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0EA3" w:rsidRDefault="00E44786">
      <w:pPr>
        <w:spacing w:after="0"/>
        <w:ind w:firstLine="708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Заключительные</w:t>
      </w:r>
      <w:r>
        <w:rPr>
          <w:rFonts w:ascii="Times New Roman" w:hAnsi="Times New Roman" w:cs="Times New Roman"/>
          <w:b/>
          <w:bCs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положения</w:t>
      </w:r>
    </w:p>
    <w:p w:rsidR="00FB0EA3" w:rsidRDefault="00FB0EA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FB0EA3" w:rsidRDefault="00E44786">
      <w:pPr>
        <w:tabs>
          <w:tab w:val="left" w:pos="1668"/>
        </w:tabs>
        <w:spacing w:after="0" w:line="264" w:lineRule="auto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Споры и разногласия между Сторонами по вопросам толкования и (или) применения положений настоящего Соглашения решаются путем переговоров и консультаций.</w:t>
      </w:r>
    </w:p>
    <w:p w:rsidR="00FB0EA3" w:rsidRDefault="00E44786">
      <w:pPr>
        <w:tabs>
          <w:tab w:val="left" w:pos="1502"/>
        </w:tabs>
        <w:spacing w:after="0" w:line="264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253869">
        <w:rPr>
          <w:rFonts w:ascii="Times New Roman" w:hAnsi="Times New Roman" w:cs="Times New Roman"/>
          <w:sz w:val="28"/>
          <w:szCs w:val="28"/>
        </w:rPr>
        <w:t xml:space="preserve">4.2. </w:t>
      </w:r>
      <w:bookmarkStart w:id="0" w:name="_GoBack"/>
      <w:r w:rsidRPr="00253869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с </w:t>
      </w:r>
      <w:r w:rsidR="00027E1F" w:rsidRPr="00253869">
        <w:rPr>
          <w:rFonts w:ascii="Times New Roman" w:hAnsi="Times New Roman" w:cs="Times New Roman"/>
          <w:sz w:val="28"/>
          <w:szCs w:val="28"/>
        </w:rPr>
        <w:t>24</w:t>
      </w:r>
      <w:r w:rsidRPr="00253869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027E1F" w:rsidRPr="00253869">
        <w:rPr>
          <w:rFonts w:ascii="Times New Roman" w:hAnsi="Times New Roman" w:cs="Times New Roman"/>
          <w:sz w:val="28"/>
          <w:szCs w:val="28"/>
        </w:rPr>
        <w:t>2026</w:t>
      </w:r>
      <w:r w:rsidRPr="00253869">
        <w:rPr>
          <w:rFonts w:ascii="Times New Roman" w:hAnsi="Times New Roman" w:cs="Times New Roman"/>
          <w:sz w:val="28"/>
          <w:szCs w:val="28"/>
        </w:rPr>
        <w:t xml:space="preserve"> года и действует до </w:t>
      </w:r>
      <w:r w:rsidR="00027E1F" w:rsidRPr="00253869">
        <w:rPr>
          <w:rFonts w:ascii="Times New Roman" w:hAnsi="Times New Roman" w:cs="Times New Roman"/>
          <w:sz w:val="28"/>
          <w:szCs w:val="28"/>
        </w:rPr>
        <w:t>24 апреля</w:t>
      </w:r>
      <w:r w:rsidRPr="00253869">
        <w:rPr>
          <w:rFonts w:ascii="Times New Roman" w:hAnsi="Times New Roman" w:cs="Times New Roman"/>
          <w:sz w:val="28"/>
          <w:szCs w:val="28"/>
        </w:rPr>
        <w:t xml:space="preserve"> </w:t>
      </w:r>
      <w:r w:rsidR="00027E1F" w:rsidRPr="00253869">
        <w:rPr>
          <w:rFonts w:ascii="Times New Roman" w:hAnsi="Times New Roman" w:cs="Times New Roman"/>
          <w:sz w:val="28"/>
          <w:szCs w:val="28"/>
        </w:rPr>
        <w:t>2027</w:t>
      </w:r>
      <w:r w:rsidRPr="00253869">
        <w:rPr>
          <w:rFonts w:ascii="Times New Roman" w:hAnsi="Times New Roman" w:cs="Times New Roman"/>
          <w:sz w:val="28"/>
          <w:szCs w:val="28"/>
        </w:rPr>
        <w:t xml:space="preserve"> года.</w:t>
      </w:r>
    </w:p>
    <w:bookmarkEnd w:id="0"/>
    <w:p w:rsidR="00FB0EA3" w:rsidRDefault="00E44786">
      <w:pPr>
        <w:tabs>
          <w:tab w:val="left" w:pos="1664"/>
        </w:tabs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Настоящее Соглашение заключается в одном экземпляре, который хранится в Министерстве. Заверенная Министерством копия настоящего </w:t>
      </w:r>
      <w:r>
        <w:rPr>
          <w:rFonts w:ascii="Times New Roman" w:hAnsi="Times New Roman" w:cs="Times New Roman"/>
          <w:sz w:val="28"/>
          <w:szCs w:val="28"/>
        </w:rPr>
        <w:lastRenderedPageBreak/>
        <w:t>Соглашения может быть предоставлена Хозяйствующему субъекту по его требованию.</w:t>
      </w:r>
    </w:p>
    <w:p w:rsidR="00FB0EA3" w:rsidRDefault="00FB0EA3">
      <w:pPr>
        <w:tabs>
          <w:tab w:val="left" w:pos="1664"/>
        </w:tabs>
        <w:spacing w:after="0" w:line="264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Style w:val="ae"/>
        <w:tblW w:w="9781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4854"/>
        <w:gridCol w:w="4761"/>
        <w:gridCol w:w="222"/>
        <w:gridCol w:w="222"/>
        <w:gridCol w:w="222"/>
      </w:tblGrid>
      <w:tr w:rsidR="00FB0EA3">
        <w:trPr>
          <w:trHeight w:val="1076"/>
        </w:trPr>
        <w:tc>
          <w:tcPr>
            <w:tcW w:w="4461" w:type="dxa"/>
            <w:gridSpan w:val="2"/>
          </w:tcPr>
          <w:tbl>
            <w:tblPr>
              <w:tblStyle w:val="ae"/>
              <w:tblW w:w="9781" w:type="dxa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Look w:val="04A0" w:firstRow="1" w:lastRow="0" w:firstColumn="1" w:lastColumn="0" w:noHBand="0" w:noVBand="1"/>
            </w:tblPr>
            <w:tblGrid>
              <w:gridCol w:w="4756"/>
              <w:gridCol w:w="5025"/>
            </w:tblGrid>
            <w:tr w:rsidR="00FB0EA3">
              <w:trPr>
                <w:trHeight w:val="648"/>
              </w:trPr>
              <w:tc>
                <w:tcPr>
                  <w:tcW w:w="9565" w:type="dxa"/>
                  <w:gridSpan w:val="2"/>
                </w:tcPr>
                <w:p w:rsidR="00FB0EA3" w:rsidRDefault="00E44786">
                  <w:pPr>
                    <w:spacing w:line="276" w:lineRule="auto"/>
                    <w:rPr>
                      <w:rFonts w:ascii="Times New Roman" w:hAnsi="Times New Roman" w:cs="Times New Roman"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Министерство промышленности и торговли Республики Карелия</w:t>
                  </w:r>
                </w:p>
              </w:tc>
            </w:tr>
            <w:tr w:rsidR="00FB0EA3">
              <w:trPr>
                <w:trHeight w:val="1934"/>
              </w:trPr>
              <w:tc>
                <w:tcPr>
                  <w:tcW w:w="9565" w:type="dxa"/>
                  <w:gridSpan w:val="2"/>
                </w:tcPr>
                <w:p w:rsidR="00FB0EA3" w:rsidRDefault="00E44786">
                  <w:pPr>
                    <w:pStyle w:val="13"/>
                    <w:spacing w:line="276" w:lineRule="auto"/>
                    <w:jc w:val="both"/>
                  </w:pPr>
                  <w:r>
                    <w:rPr>
                      <w:rFonts w:eastAsia="Calibri"/>
                      <w:color w:val="000000"/>
                    </w:rPr>
                    <w:t xml:space="preserve">Адрес: </w:t>
                  </w:r>
                </w:p>
                <w:p w:rsidR="00FB0EA3" w:rsidRDefault="00E44786">
                  <w:pPr>
                    <w:pStyle w:val="13"/>
                    <w:spacing w:line="276" w:lineRule="auto"/>
                    <w:jc w:val="both"/>
                  </w:pPr>
                  <w:r>
                    <w:rPr>
                      <w:rFonts w:eastAsia="Calibri"/>
                      <w:color w:val="000000"/>
                    </w:rPr>
                    <w:t xml:space="preserve">185035, г. Петрозаводск, </w:t>
                  </w:r>
                </w:p>
                <w:p w:rsidR="00FB0EA3" w:rsidRDefault="00E44786">
                  <w:pPr>
                    <w:pStyle w:val="13"/>
                    <w:spacing w:line="276" w:lineRule="auto"/>
                    <w:jc w:val="both"/>
                  </w:pPr>
                  <w:r>
                    <w:rPr>
                      <w:rFonts w:eastAsia="Calibri"/>
                      <w:color w:val="000000"/>
                    </w:rPr>
                    <w:t>ул. Андропова, д. 2</w:t>
                  </w:r>
                </w:p>
                <w:p w:rsidR="00FB0EA3" w:rsidRDefault="00E44786">
                  <w:pPr>
                    <w:pStyle w:val="13"/>
                    <w:spacing w:line="276" w:lineRule="auto"/>
                    <w:jc w:val="both"/>
                    <w:rPr>
                      <w:lang w:val="en-US"/>
                    </w:rPr>
                  </w:pPr>
                  <w:r>
                    <w:rPr>
                      <w:rFonts w:eastAsia="Calibri"/>
                      <w:color w:val="000000"/>
                    </w:rPr>
                    <w:t xml:space="preserve">Тел., факс: +7 (8142) </w:t>
                  </w:r>
                  <w:r>
                    <w:rPr>
                      <w:rFonts w:eastAsia="Calibri"/>
                      <w:color w:val="000000"/>
                      <w:lang w:val="en-US"/>
                    </w:rPr>
                    <w:t>44</w:t>
                  </w:r>
                  <w:r>
                    <w:rPr>
                      <w:rFonts w:eastAsia="Calibri"/>
                      <w:color w:val="000000"/>
                    </w:rPr>
                    <w:t>-</w:t>
                  </w:r>
                  <w:r>
                    <w:rPr>
                      <w:rFonts w:eastAsia="Calibri"/>
                      <w:color w:val="000000"/>
                      <w:lang w:val="en-US"/>
                    </w:rPr>
                    <w:t>57</w:t>
                  </w:r>
                  <w:r>
                    <w:rPr>
                      <w:rFonts w:eastAsia="Calibri"/>
                      <w:color w:val="000000"/>
                    </w:rPr>
                    <w:t>-</w:t>
                  </w:r>
                  <w:r>
                    <w:rPr>
                      <w:rFonts w:eastAsia="Calibri"/>
                      <w:color w:val="000000"/>
                      <w:lang w:val="en-US"/>
                    </w:rPr>
                    <w:t>27</w:t>
                  </w:r>
                </w:p>
                <w:p w:rsidR="00FB0EA3" w:rsidRDefault="00E44786">
                  <w:pPr>
                    <w:pStyle w:val="13"/>
                    <w:spacing w:line="276" w:lineRule="auto"/>
                    <w:jc w:val="both"/>
                    <w:rPr>
                      <w:lang w:val="en-US"/>
                    </w:rPr>
                  </w:pPr>
                  <w:r>
                    <w:rPr>
                      <w:rFonts w:eastAsia="Calibri"/>
                      <w:color w:val="000000"/>
                    </w:rPr>
                    <w:t>E-</w:t>
                  </w:r>
                  <w:proofErr w:type="spellStart"/>
                  <w:r>
                    <w:rPr>
                      <w:rFonts w:eastAsia="Calibri"/>
                      <w:color w:val="000000"/>
                    </w:rPr>
                    <w:t>mail</w:t>
                  </w:r>
                  <w:proofErr w:type="spellEnd"/>
                  <w:r>
                    <w:rPr>
                      <w:rFonts w:eastAsia="Calibri"/>
                      <w:color w:val="000000"/>
                    </w:rPr>
                    <w:t xml:space="preserve">: </w:t>
                  </w:r>
                  <w:r>
                    <w:rPr>
                      <w:lang w:val="en-US"/>
                    </w:rPr>
                    <w:t>mail@minprom.gov10.ru</w:t>
                  </w:r>
                </w:p>
              </w:tc>
            </w:tr>
            <w:tr w:rsidR="00FB0EA3">
              <w:trPr>
                <w:trHeight w:val="277"/>
              </w:trPr>
              <w:tc>
                <w:tcPr>
                  <w:tcW w:w="9565" w:type="dxa"/>
                  <w:gridSpan w:val="2"/>
                </w:tcPr>
                <w:p w:rsidR="00FB0EA3" w:rsidRDefault="00E44786">
                  <w:pPr>
                    <w:spacing w:line="276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Министр промышленности и торговли Республики Карелия</w:t>
                  </w:r>
                </w:p>
              </w:tc>
            </w:tr>
            <w:tr w:rsidR="00FB0EA3">
              <w:trPr>
                <w:trHeight w:val="210"/>
              </w:trPr>
              <w:tc>
                <w:tcPr>
                  <w:tcW w:w="4651" w:type="dxa"/>
                  <w:vMerge w:val="restart"/>
                  <w:vAlign w:val="bottom"/>
                </w:tcPr>
                <w:p w:rsidR="00FB0EA3" w:rsidRDefault="00E4478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______________</w:t>
                  </w:r>
                </w:p>
              </w:tc>
              <w:tc>
                <w:tcPr>
                  <w:tcW w:w="4914" w:type="dxa"/>
                </w:tcPr>
                <w:p w:rsidR="00FB0EA3" w:rsidRDefault="00FB0EA3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FB0EA3">
              <w:trPr>
                <w:trHeight w:val="80"/>
              </w:trPr>
              <w:tc>
                <w:tcPr>
                  <w:tcW w:w="4651" w:type="dxa"/>
                  <w:vMerge/>
                </w:tcPr>
                <w:p w:rsidR="00FB0EA3" w:rsidRDefault="00FB0EA3">
                  <w:pPr>
                    <w:spacing w:line="360" w:lineRule="auto"/>
                    <w:jc w:val="center"/>
                    <w:rPr>
                      <w:rFonts w:ascii="Times New Roman" w:hAnsi="Times New Roman"/>
                      <w:bCs/>
                    </w:rPr>
                  </w:pPr>
                </w:p>
              </w:tc>
              <w:tc>
                <w:tcPr>
                  <w:tcW w:w="4914" w:type="dxa"/>
                </w:tcPr>
                <w:p w:rsidR="00FB0EA3" w:rsidRDefault="00E44786">
                  <w:pPr>
                    <w:spacing w:line="276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С.Е. Астахова</w:t>
                  </w:r>
                </w:p>
              </w:tc>
            </w:tr>
          </w:tbl>
          <w:p w:rsidR="00FB0EA3" w:rsidRDefault="00FB0EA3">
            <w:pPr>
              <w:spacing w:line="276" w:lineRule="auto"/>
              <w:rPr>
                <w:rFonts w:ascii="Times New Roman" w:hAnsi="Times New Roman" w:cs="Times New Roman"/>
                <w:bCs/>
                <w:highlight w:val="yellow"/>
              </w:rPr>
            </w:pPr>
          </w:p>
        </w:tc>
        <w:tc>
          <w:tcPr>
            <w:tcW w:w="271" w:type="dxa"/>
          </w:tcPr>
          <w:p w:rsidR="00FB0EA3" w:rsidRDefault="00FB0EA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049" w:type="dxa"/>
            <w:gridSpan w:val="2"/>
          </w:tcPr>
          <w:p w:rsidR="00FB0EA3" w:rsidRDefault="00FB0EA3">
            <w:pPr>
              <w:spacing w:line="276" w:lineRule="auto"/>
              <w:rPr>
                <w:rFonts w:ascii="Times New Roman" w:hAnsi="Times New Roman" w:cs="Times New Roman"/>
                <w:bCs/>
                <w:highlight w:val="yellow"/>
              </w:rPr>
            </w:pPr>
          </w:p>
        </w:tc>
      </w:tr>
      <w:tr w:rsidR="00FB0EA3">
        <w:trPr>
          <w:trHeight w:val="1934"/>
        </w:trPr>
        <w:tc>
          <w:tcPr>
            <w:tcW w:w="4461" w:type="dxa"/>
            <w:gridSpan w:val="2"/>
          </w:tcPr>
          <w:p w:rsidR="00FB0EA3" w:rsidRDefault="00FB0EA3">
            <w:pPr>
              <w:pStyle w:val="13"/>
              <w:spacing w:line="276" w:lineRule="auto"/>
              <w:rPr>
                <w:highlight w:val="yellow"/>
              </w:rPr>
            </w:pPr>
          </w:p>
        </w:tc>
        <w:tc>
          <w:tcPr>
            <w:tcW w:w="271" w:type="dxa"/>
          </w:tcPr>
          <w:p w:rsidR="00FB0EA3" w:rsidRDefault="00FB0EA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049" w:type="dxa"/>
            <w:gridSpan w:val="2"/>
          </w:tcPr>
          <w:p w:rsidR="00FB0EA3" w:rsidRDefault="00FB0EA3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B0EA3">
        <w:trPr>
          <w:trHeight w:val="277"/>
        </w:trPr>
        <w:tc>
          <w:tcPr>
            <w:tcW w:w="4461" w:type="dxa"/>
            <w:gridSpan w:val="2"/>
          </w:tcPr>
          <w:p w:rsidR="00FB0EA3" w:rsidRDefault="00FB0EA3">
            <w:pPr>
              <w:spacing w:line="276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71" w:type="dxa"/>
          </w:tcPr>
          <w:p w:rsidR="00FB0EA3" w:rsidRDefault="00FB0E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49" w:type="dxa"/>
            <w:gridSpan w:val="2"/>
          </w:tcPr>
          <w:p w:rsidR="00FB0EA3" w:rsidRDefault="00FB0EA3">
            <w:pPr>
              <w:pStyle w:val="13"/>
              <w:spacing w:line="276" w:lineRule="auto"/>
              <w:rPr>
                <w:color w:val="000000"/>
                <w:highlight w:val="yellow"/>
              </w:rPr>
            </w:pPr>
          </w:p>
        </w:tc>
      </w:tr>
      <w:tr w:rsidR="00FB0EA3">
        <w:trPr>
          <w:trHeight w:val="210"/>
        </w:trPr>
        <w:tc>
          <w:tcPr>
            <w:tcW w:w="2250" w:type="dxa"/>
            <w:vMerge w:val="restart"/>
            <w:vAlign w:val="bottom"/>
          </w:tcPr>
          <w:p w:rsidR="00FB0EA3" w:rsidRDefault="00FB0E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</w:tcPr>
          <w:p w:rsidR="00FB0EA3" w:rsidRDefault="00FB0EA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" w:type="dxa"/>
          </w:tcPr>
          <w:p w:rsidR="00FB0EA3" w:rsidRDefault="00FB0EA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07" w:type="dxa"/>
            <w:vMerge w:val="restart"/>
            <w:vAlign w:val="bottom"/>
          </w:tcPr>
          <w:p w:rsidR="00FB0EA3" w:rsidRDefault="00FB0E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</w:tcPr>
          <w:p w:rsidR="00FB0EA3" w:rsidRDefault="00FB0EA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B0EA3">
        <w:trPr>
          <w:trHeight w:val="80"/>
        </w:trPr>
        <w:tc>
          <w:tcPr>
            <w:tcW w:w="2250" w:type="dxa"/>
            <w:vMerge/>
          </w:tcPr>
          <w:p w:rsidR="00FB0EA3" w:rsidRDefault="00FB0EA3">
            <w:pPr>
              <w:spacing w:line="36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211" w:type="dxa"/>
          </w:tcPr>
          <w:p w:rsidR="00FB0EA3" w:rsidRDefault="00FB0E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1" w:type="dxa"/>
          </w:tcPr>
          <w:p w:rsidR="00FB0EA3" w:rsidRDefault="00FB0EA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07" w:type="dxa"/>
            <w:vMerge/>
          </w:tcPr>
          <w:p w:rsidR="00FB0EA3" w:rsidRDefault="00FB0EA3">
            <w:pPr>
              <w:spacing w:line="36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42" w:type="dxa"/>
          </w:tcPr>
          <w:p w:rsidR="00FB0EA3" w:rsidRDefault="00FB0EA3">
            <w:pPr>
              <w:spacing w:line="276" w:lineRule="auto"/>
              <w:rPr>
                <w:rFonts w:ascii="Times New Roman" w:hAnsi="Times New Roman" w:cs="Times New Roman"/>
                <w:bCs/>
              </w:rPr>
            </w:pPr>
          </w:p>
        </w:tc>
      </w:tr>
    </w:tbl>
    <w:p w:rsidR="00FB0EA3" w:rsidRDefault="00FB0EA3">
      <w:pPr>
        <w:ind w:right="158" w:firstLine="709"/>
        <w:rPr>
          <w:rFonts w:ascii="Times New Roman" w:hAnsi="Times New Roman" w:cs="Times New Roman"/>
          <w:sz w:val="28"/>
          <w:szCs w:val="28"/>
        </w:rPr>
      </w:pPr>
    </w:p>
    <w:p w:rsidR="00FB0EA3" w:rsidRDefault="00FB0EA3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</w:p>
    <w:p w:rsidR="00FB0EA3" w:rsidRDefault="00E447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</w:p>
    <w:p w:rsidR="00FB0EA3" w:rsidRPr="00A52244" w:rsidRDefault="00E44786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  <w:r w:rsidRPr="00A5224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FB0EA3" w:rsidRDefault="00E44786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соглашению о принятии мер, направленных на стабилизацию розничных цен на отдельные виды товаров, в отношении которых могут устанавливаться предельно допустимые цены </w:t>
      </w:r>
    </w:p>
    <w:p w:rsidR="00FB0EA3" w:rsidRDefault="00E44786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027E1F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» апреля </w:t>
      </w:r>
      <w:r w:rsidR="00027E1F">
        <w:rPr>
          <w:rFonts w:ascii="Times New Roman" w:hAnsi="Times New Roman" w:cs="Times New Roman"/>
          <w:sz w:val="24"/>
          <w:szCs w:val="24"/>
        </w:rPr>
        <w:t>2026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B0EA3" w:rsidRDefault="00FB0EA3">
      <w:pPr>
        <w:pStyle w:val="13"/>
        <w:spacing w:before="106" w:line="276" w:lineRule="auto"/>
      </w:pPr>
    </w:p>
    <w:p w:rsidR="00FB0EA3" w:rsidRDefault="00E44786">
      <w:pPr>
        <w:pStyle w:val="13"/>
        <w:spacing w:line="264" w:lineRule="auto"/>
        <w:ind w:left="212" w:right="204"/>
        <w:jc w:val="center"/>
      </w:pPr>
      <w:r>
        <w:rPr>
          <w:spacing w:val="-2"/>
        </w:rPr>
        <w:t>Перечень</w:t>
      </w:r>
    </w:p>
    <w:p w:rsidR="00FB0EA3" w:rsidRDefault="00E44786">
      <w:pPr>
        <w:pStyle w:val="13"/>
        <w:spacing w:before="5" w:line="264" w:lineRule="auto"/>
        <w:ind w:left="379" w:right="349" w:hanging="18"/>
        <w:jc w:val="center"/>
      </w:pPr>
      <w:r>
        <w:t>отдельных видов товаров,</w:t>
      </w:r>
      <w:r>
        <w:rPr>
          <w:spacing w:val="-10"/>
        </w:rPr>
        <w:t xml:space="preserve"> </w:t>
      </w:r>
      <w:r>
        <w:t>в отношении которых могут устанавливаться предельно допустимые розничные цены</w:t>
      </w:r>
    </w:p>
    <w:p w:rsidR="00FB0EA3" w:rsidRDefault="00FB0EA3">
      <w:pPr>
        <w:pStyle w:val="13"/>
        <w:spacing w:before="7" w:line="276" w:lineRule="auto"/>
      </w:pP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Яйцо куриное, шт.;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Сахар – песок,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Соль поваренная пищевая,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 шлифованный,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Куры (кроме куриных окорочков),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Крупа гречневая - ядрица,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Хлеб ржаной, ржано-пшеничный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Хлеб и булочные изделия из пшеничной муки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Мука пшеничная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Масло подсолнечное,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Масло сливочное,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Картофель,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Капуста белокочанная свежая,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Лук репчатый,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Морковь,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Пшено,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Рыба мороженая неразделанная,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Вермишель,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Чай черный байховый,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Молоко питьевое цельное пастеризованное (2,5-3,2 % жирности);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Молоко питьевое цельное стерилизованное (2,5-3,2 % жирности);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Говядина (кроме бескостного мяса),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Свинина (кроме бескостного мяса),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Баранина (кроме бескостного мяса),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Яблоки,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Сметана,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.;</w:t>
      </w:r>
    </w:p>
    <w:p w:rsidR="00FB0EA3" w:rsidRDefault="00E44786">
      <w:pPr>
        <w:pStyle w:val="af9"/>
        <w:numPr>
          <w:ilvl w:val="0"/>
          <w:numId w:val="7"/>
        </w:numPr>
        <w:ind w:left="0" w:right="15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Творог,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B0EA3" w:rsidRDefault="00FB0EA3">
      <w:pPr>
        <w:spacing w:after="0" w:line="240" w:lineRule="auto"/>
        <w:ind w:left="5954" w:right="284"/>
        <w:rPr>
          <w:rFonts w:ascii="Times New Roman" w:hAnsi="Times New Roman" w:cs="Times New Roman"/>
          <w:sz w:val="24"/>
          <w:szCs w:val="24"/>
        </w:rPr>
      </w:pPr>
    </w:p>
    <w:p w:rsidR="00FB0EA3" w:rsidRDefault="00FB0EA3">
      <w:pPr>
        <w:spacing w:after="0" w:line="240" w:lineRule="auto"/>
        <w:ind w:left="5954" w:right="284"/>
        <w:rPr>
          <w:rFonts w:ascii="Times New Roman" w:hAnsi="Times New Roman" w:cs="Times New Roman"/>
          <w:sz w:val="24"/>
          <w:szCs w:val="24"/>
        </w:rPr>
      </w:pPr>
    </w:p>
    <w:p w:rsidR="00A52244" w:rsidRDefault="00A52244">
      <w:pPr>
        <w:spacing w:after="0" w:line="240" w:lineRule="auto"/>
        <w:ind w:left="5954" w:right="284"/>
        <w:rPr>
          <w:rFonts w:ascii="Times New Roman" w:hAnsi="Times New Roman" w:cs="Times New Roman"/>
          <w:sz w:val="24"/>
          <w:szCs w:val="24"/>
        </w:rPr>
      </w:pPr>
    </w:p>
    <w:p w:rsidR="00A52244" w:rsidRDefault="00A52244">
      <w:pPr>
        <w:spacing w:after="0" w:line="240" w:lineRule="auto"/>
        <w:ind w:left="5954" w:right="284"/>
        <w:rPr>
          <w:rFonts w:ascii="Times New Roman" w:hAnsi="Times New Roman" w:cs="Times New Roman"/>
          <w:sz w:val="24"/>
          <w:szCs w:val="24"/>
        </w:rPr>
      </w:pPr>
    </w:p>
    <w:p w:rsidR="00A52244" w:rsidRPr="00A52244" w:rsidRDefault="00A52244" w:rsidP="00A52244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  <w:r w:rsidRPr="00A52244">
        <w:rPr>
          <w:rFonts w:ascii="Times New Roman" w:hAnsi="Times New Roman" w:cs="Times New Roman"/>
          <w:sz w:val="24"/>
          <w:szCs w:val="24"/>
        </w:rPr>
        <w:t xml:space="preserve">Приложение 2 </w:t>
      </w:r>
    </w:p>
    <w:p w:rsidR="00A52244" w:rsidRDefault="00A52244" w:rsidP="00A52244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соглашению о принятии мер, направленных на стабилизацию розничных цен на отдельные виды товаров, в отношении которых могут устанавливаться предельно допустимые цены </w:t>
      </w:r>
    </w:p>
    <w:p w:rsidR="00A52244" w:rsidRDefault="00A52244" w:rsidP="00A52244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        » апреля 2026 г.</w:t>
      </w:r>
    </w:p>
    <w:p w:rsidR="00FB0EA3" w:rsidRDefault="00FB0EA3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</w:p>
    <w:p w:rsidR="00FB0EA3" w:rsidRPr="00A52244" w:rsidRDefault="00A52244" w:rsidP="00A52244">
      <w:pPr>
        <w:spacing w:after="0" w:line="240" w:lineRule="auto"/>
        <w:ind w:right="28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52244">
        <w:rPr>
          <w:rFonts w:ascii="Times New Roman" w:hAnsi="Times New Roman" w:cs="Times New Roman"/>
          <w:i/>
          <w:sz w:val="24"/>
          <w:szCs w:val="24"/>
        </w:rPr>
        <w:t>Бланк организации</w:t>
      </w:r>
    </w:p>
    <w:p w:rsidR="00FB0EA3" w:rsidRDefault="00FB0EA3">
      <w:pPr>
        <w:spacing w:after="0" w:line="240" w:lineRule="auto"/>
        <w:ind w:right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0EA3" w:rsidRDefault="00E44786">
      <w:pPr>
        <w:spacing w:after="0" w:line="240" w:lineRule="auto"/>
        <w:ind w:right="1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Заявление о присоединении к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соглашению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 принятии мер по поддержанию цен на отдельные виды продовольственных и непродовольственных товаров первой необходимости</w:t>
      </w:r>
    </w:p>
    <w:p w:rsidR="00FB0EA3" w:rsidRDefault="00FB0EA3">
      <w:pPr>
        <w:spacing w:after="0" w:line="182" w:lineRule="auto"/>
        <w:ind w:right="284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FB0EA3" w:rsidRDefault="00E44786">
      <w:pPr>
        <w:spacing w:after="0" w:line="182" w:lineRule="auto"/>
        <w:ind w:right="284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Министерство промышленности и торговли </w:t>
      </w:r>
    </w:p>
    <w:p w:rsidR="00FB0EA3" w:rsidRDefault="00E44786">
      <w:pPr>
        <w:spacing w:after="0" w:line="182" w:lineRule="auto"/>
        <w:ind w:right="284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Карелия</w:t>
      </w:r>
    </w:p>
    <w:p w:rsidR="00FB0EA3" w:rsidRDefault="00E44786">
      <w:pPr>
        <w:spacing w:after="0" w:line="182" w:lineRule="auto"/>
        <w:ind w:right="284" w:firstLine="709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E-mail:</w:t>
      </w:r>
      <w:r>
        <w:rPr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mail@minprom.gov10.ru </w:t>
      </w:r>
    </w:p>
    <w:p w:rsidR="00FB0EA3" w:rsidRDefault="00E44786">
      <w:pPr>
        <w:spacing w:after="0" w:line="182" w:lineRule="auto"/>
        <w:ind w:right="284" w:firstLine="709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185035, г. Петрозаводск, ул. Андропова, д. 2 </w:t>
      </w:r>
    </w:p>
    <w:p w:rsidR="00FB0EA3" w:rsidRDefault="00027E1F">
      <w:pPr>
        <w:ind w:right="284"/>
      </w:pPr>
      <w:r>
        <w:rPr>
          <w:rFonts w:ascii="Times New Roman" w:hAnsi="Times New Roman" w:cs="Times New Roman"/>
        </w:rPr>
        <w:t>__________</w:t>
      </w:r>
      <w:r w:rsidR="00E4478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№_____</w:t>
      </w:r>
      <w:r w:rsidR="00E44786">
        <w:rPr>
          <w:rFonts w:ascii="Times New Roman" w:hAnsi="Times New Roman" w:cs="Times New Roman"/>
        </w:rPr>
        <w:br/>
        <w:t xml:space="preserve">     (дата)</w:t>
      </w:r>
      <w:r w:rsidR="00E447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(исх. номер)</w:t>
      </w:r>
    </w:p>
    <w:p w:rsidR="00A52244" w:rsidRDefault="00E44786" w:rsidP="00A52244">
      <w:pPr>
        <w:ind w:righ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Рег. № </w:t>
      </w:r>
    </w:p>
    <w:p w:rsidR="00A52244" w:rsidRDefault="00A52244" w:rsidP="00A52244">
      <w:pPr>
        <w:spacing w:after="0"/>
        <w:ind w:righ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52244" w:rsidRDefault="00A52244" w:rsidP="00A52244">
      <w:pPr>
        <w:spacing w:after="0"/>
        <w:ind w:right="284"/>
        <w:jc w:val="right"/>
        <w:rPr>
          <w:rFonts w:ascii="Times New Roman" w:hAnsi="Times New Roman" w:cs="Times New Roman"/>
        </w:rPr>
      </w:pPr>
      <w:r w:rsidRPr="00A52244">
        <w:rPr>
          <w:rFonts w:ascii="Times New Roman" w:hAnsi="Times New Roman" w:cs="Times New Roman"/>
        </w:rPr>
        <w:t>(наименование организации)</w:t>
      </w:r>
    </w:p>
    <w:p w:rsidR="00A52244" w:rsidRPr="00A52244" w:rsidRDefault="00A52244" w:rsidP="00A52244">
      <w:pPr>
        <w:spacing w:after="0"/>
        <w:ind w:right="284"/>
        <w:jc w:val="right"/>
        <w:rPr>
          <w:rFonts w:ascii="Times New Roman" w:hAnsi="Times New Roman" w:cs="Times New Roman"/>
        </w:rPr>
      </w:pPr>
    </w:p>
    <w:p w:rsidR="00A52244" w:rsidRPr="00A52244" w:rsidRDefault="00A52244" w:rsidP="00A52244">
      <w:pPr>
        <w:spacing w:after="0"/>
        <w:ind w:right="284"/>
        <w:jc w:val="right"/>
        <w:rPr>
          <w:rFonts w:ascii="Times New Roman" w:hAnsi="Times New Roman" w:cs="Times New Roman"/>
        </w:rPr>
      </w:pPr>
      <w:r w:rsidRPr="00A52244">
        <w:rPr>
          <w:rFonts w:ascii="Times New Roman" w:hAnsi="Times New Roman" w:cs="Times New Roman"/>
        </w:rPr>
        <w:t>___________________________</w:t>
      </w:r>
    </w:p>
    <w:p w:rsidR="00A52244" w:rsidRPr="00A52244" w:rsidRDefault="00A52244" w:rsidP="00A52244">
      <w:pPr>
        <w:spacing w:after="0"/>
        <w:ind w:right="284"/>
        <w:jc w:val="right"/>
        <w:rPr>
          <w:rFonts w:ascii="Times New Roman" w:hAnsi="Times New Roman" w:cs="Times New Roman"/>
        </w:rPr>
      </w:pPr>
      <w:r w:rsidRPr="00A52244">
        <w:rPr>
          <w:rFonts w:ascii="Times New Roman" w:hAnsi="Times New Roman" w:cs="Times New Roman"/>
        </w:rPr>
        <w:t>(наименование товара)</w:t>
      </w:r>
    </w:p>
    <w:p w:rsidR="00FB0EA3" w:rsidRDefault="00FB0EA3">
      <w:pPr>
        <w:spacing w:after="0" w:line="240" w:lineRule="auto"/>
        <w:ind w:right="284"/>
        <w:jc w:val="right"/>
        <w:rPr>
          <w:rFonts w:ascii="Times New Roman" w:hAnsi="Times New Roman" w:cs="Times New Roman"/>
          <w:sz w:val="24"/>
          <w:szCs w:val="24"/>
        </w:rPr>
      </w:pPr>
    </w:p>
    <w:p w:rsidR="00FB0EA3" w:rsidRDefault="00E44786">
      <w:pPr>
        <w:spacing w:line="240" w:lineRule="auto"/>
        <w:ind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пунктами 3.1 и 3.2 соглашения о принятии мер, направленных на стабилизацию розничных цен на отдельные виды товаров, в отношении которых могут устанавливаться предельно допустимые цены от «</w:t>
      </w:r>
      <w:r w:rsidR="00A5224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» апреля 20</w:t>
      </w:r>
      <w:r w:rsidR="00A52244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 xml:space="preserve"> г. (далее – Соглашение)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уведомляет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будучи торговой организацией, осуществляющей торговую деятельность на территории Республики Карелия, и отвечающей требованиям данного Соглашения, понимая значение всех положений данного Соглашения, решило (-а) присоединиться к Соглашению и полно и безоговорочно принять на себя обязательства, вытекающие из Соглашения. Устанавливается торговая надбавка (наценка) 10%  на виды товаров </w:t>
      </w:r>
      <w:r w:rsidR="00A522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</w:t>
      </w:r>
    </w:p>
    <w:p w:rsidR="00FB0EA3" w:rsidRDefault="00FB0EA3">
      <w:pPr>
        <w:spacing w:line="240" w:lineRule="auto"/>
        <w:ind w:right="284"/>
        <w:jc w:val="both"/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968"/>
        <w:gridCol w:w="5387"/>
      </w:tblGrid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полное:</w:t>
            </w:r>
          </w:p>
        </w:tc>
        <w:tc>
          <w:tcPr>
            <w:tcW w:w="5387" w:type="dxa"/>
          </w:tcPr>
          <w:p w:rsidR="00FB0EA3" w:rsidRDefault="00FB0EA3">
            <w:pPr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сокращенное:</w:t>
            </w:r>
          </w:p>
        </w:tc>
        <w:tc>
          <w:tcPr>
            <w:tcW w:w="5387" w:type="dxa"/>
          </w:tcPr>
          <w:p w:rsidR="00FB0EA3" w:rsidRDefault="00FB0EA3">
            <w:pPr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ОГРН:</w:t>
            </w:r>
          </w:p>
        </w:tc>
        <w:tc>
          <w:tcPr>
            <w:tcW w:w="5387" w:type="dxa"/>
          </w:tcPr>
          <w:p w:rsidR="00FB0EA3" w:rsidRDefault="00FB0EA3">
            <w:pPr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5387" w:type="dxa"/>
          </w:tcPr>
          <w:p w:rsidR="00FB0EA3" w:rsidRDefault="00FB0EA3">
            <w:pPr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Регион/регионы деятельности:</w:t>
            </w:r>
          </w:p>
        </w:tc>
        <w:tc>
          <w:tcPr>
            <w:tcW w:w="5387" w:type="dxa"/>
          </w:tcPr>
          <w:p w:rsidR="00FB0EA3" w:rsidRDefault="00FB0EA3">
            <w:pPr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телефон:</w:t>
            </w:r>
          </w:p>
        </w:tc>
        <w:tc>
          <w:tcPr>
            <w:tcW w:w="5387" w:type="dxa"/>
          </w:tcPr>
          <w:p w:rsidR="00FB0EA3" w:rsidRDefault="00FB0E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B0EA3" w:rsidRDefault="00FB0EA3">
      <w:pPr>
        <w:spacing w:line="240" w:lineRule="auto"/>
        <w:ind w:right="284"/>
        <w:jc w:val="both"/>
        <w:rPr>
          <w:rFonts w:ascii="Times New Roman" w:hAnsi="Times New Roman" w:cs="Times New Roman"/>
        </w:rPr>
      </w:pPr>
    </w:p>
    <w:p w:rsidR="00A52244" w:rsidRDefault="00A52244" w:rsidP="00A52244">
      <w:pPr>
        <w:spacing w:after="0" w:line="240" w:lineRule="auto"/>
        <w:ind w:righ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Хозяйствующий субъект или иное</w:t>
      </w:r>
    </w:p>
    <w:p w:rsidR="00A52244" w:rsidRDefault="00A52244" w:rsidP="00A52244">
      <w:pPr>
        <w:spacing w:after="0" w:line="240" w:lineRule="auto"/>
        <w:ind w:right="28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уполномоченное лицо (с указанием основания,</w:t>
      </w:r>
      <w:proofErr w:type="gramEnd"/>
    </w:p>
    <w:p w:rsidR="00A52244" w:rsidRDefault="00A52244" w:rsidP="00A52244">
      <w:pPr>
        <w:spacing w:after="0" w:line="240" w:lineRule="auto"/>
        <w:ind w:righ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proofErr w:type="gramStart"/>
      <w:r>
        <w:rPr>
          <w:rFonts w:ascii="Times New Roman" w:hAnsi="Times New Roman" w:cs="Times New Roman"/>
        </w:rPr>
        <w:t>силу</w:t>
      </w:r>
      <w:proofErr w:type="gramEnd"/>
      <w:r>
        <w:rPr>
          <w:rFonts w:ascii="Times New Roman" w:hAnsi="Times New Roman" w:cs="Times New Roman"/>
        </w:rPr>
        <w:t xml:space="preserve"> которого оно наделено соответствующими </w:t>
      </w:r>
    </w:p>
    <w:p w:rsidR="00FB0EA3" w:rsidRDefault="00A52244" w:rsidP="00A52244">
      <w:pPr>
        <w:spacing w:after="0" w:line="240" w:lineRule="auto"/>
        <w:ind w:righ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полномочиями)</w:t>
      </w:r>
      <w:r w:rsidR="00E4478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                                                  (подпись)             (расшифровка подписи)</w:t>
      </w:r>
    </w:p>
    <w:p w:rsidR="00A52244" w:rsidRDefault="00A52244">
      <w:pPr>
        <w:spacing w:line="240" w:lineRule="auto"/>
        <w:ind w:right="284"/>
        <w:jc w:val="both"/>
      </w:pPr>
      <w:r>
        <w:rPr>
          <w:rFonts w:ascii="Times New Roman" w:hAnsi="Times New Roman" w:cs="Times New Roman"/>
        </w:rPr>
        <w:t xml:space="preserve"> </w:t>
      </w:r>
    </w:p>
    <w:p w:rsidR="00FB0EA3" w:rsidRDefault="00E44786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3 </w:t>
      </w:r>
    </w:p>
    <w:p w:rsidR="00FB0EA3" w:rsidRDefault="00E44786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соглашению о принятии мер, направленных на стабилизацию </w:t>
      </w:r>
      <w:r>
        <w:rPr>
          <w:rFonts w:ascii="Times New Roman" w:hAnsi="Times New Roman" w:cs="Times New Roman"/>
          <w:sz w:val="24"/>
          <w:szCs w:val="24"/>
        </w:rPr>
        <w:br/>
        <w:t xml:space="preserve">розничных цен на отдельные виды товаров, в отношении которых могут устанавливаться предельно допустимые цены </w:t>
      </w:r>
    </w:p>
    <w:p w:rsidR="00A52244" w:rsidRDefault="00A52244" w:rsidP="00A52244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        » апреля 2026 г.</w:t>
      </w:r>
    </w:p>
    <w:p w:rsidR="00FB0EA3" w:rsidRDefault="00FB0EA3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</w:p>
    <w:p w:rsidR="00FB0EA3" w:rsidRDefault="00FB0EA3">
      <w:pPr>
        <w:spacing w:after="0" w:line="240" w:lineRule="auto"/>
        <w:ind w:left="5954" w:right="284"/>
        <w:jc w:val="right"/>
      </w:pPr>
    </w:p>
    <w:p w:rsidR="00FB0EA3" w:rsidRDefault="00E44786">
      <w:pPr>
        <w:ind w:left="3969" w:right="284"/>
        <w:jc w:val="both"/>
      </w:pPr>
      <w:r>
        <w:rPr>
          <w:rFonts w:ascii="Times New Roman" w:hAnsi="Times New Roman" w:cs="Times New Roman"/>
          <w:i/>
          <w:iCs/>
          <w:sz w:val="24"/>
          <w:szCs w:val="24"/>
        </w:rPr>
        <w:t>Бланк организации</w:t>
      </w:r>
    </w:p>
    <w:p w:rsidR="00FB0EA3" w:rsidRDefault="00E44786">
      <w:pPr>
        <w:spacing w:before="1" w:line="249" w:lineRule="auto"/>
        <w:ind w:left="47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pacing w:val="-1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выходе</w:t>
      </w:r>
      <w:r>
        <w:rPr>
          <w:rFonts w:ascii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из</w:t>
      </w:r>
      <w:r>
        <w:rPr>
          <w:rFonts w:ascii="Times New Roman" w:hAnsi="Times New Roman" w:cs="Times New Roman"/>
          <w:b/>
          <w:bCs/>
          <w:spacing w:val="-1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соглашения о</w:t>
      </w:r>
      <w:r>
        <w:rPr>
          <w:rFonts w:ascii="Times New Roman" w:hAnsi="Times New Roman" w:cs="Times New Roman"/>
          <w:b/>
          <w:bCs/>
          <w:spacing w:val="-17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принятии</w:t>
      </w:r>
      <w:r>
        <w:rPr>
          <w:rFonts w:ascii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мер, направленных на стабилизацию розничных цен на отдельные виды товаров, в отношении которых могут устанавливаться предельно допустимые цены</w:t>
      </w:r>
    </w:p>
    <w:p w:rsidR="00FB0EA3" w:rsidRDefault="00E44786">
      <w:pPr>
        <w:spacing w:after="0" w:line="182" w:lineRule="auto"/>
        <w:ind w:right="284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Министерство промышленности и торговли </w:t>
      </w:r>
    </w:p>
    <w:p w:rsidR="00FB0EA3" w:rsidRDefault="00E44786">
      <w:pPr>
        <w:spacing w:after="0" w:line="182" w:lineRule="auto"/>
        <w:ind w:right="284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Карелия</w:t>
      </w:r>
    </w:p>
    <w:p w:rsidR="00FB0EA3" w:rsidRDefault="00E44786">
      <w:pPr>
        <w:spacing w:after="0" w:line="182" w:lineRule="auto"/>
        <w:ind w:right="284" w:firstLine="709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E-mail:</w:t>
      </w:r>
      <w:r>
        <w:rPr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mail@minprom.gov10.ru </w:t>
      </w:r>
    </w:p>
    <w:p w:rsidR="00FB0EA3" w:rsidRDefault="00E44786">
      <w:pPr>
        <w:spacing w:after="0" w:line="182" w:lineRule="auto"/>
        <w:ind w:right="284" w:firstLine="709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185035, г. Петрозаводск, ул. Андропова, д. 2 </w:t>
      </w:r>
    </w:p>
    <w:p w:rsidR="00FB0EA3" w:rsidRDefault="00E44786">
      <w:pPr>
        <w:spacing w:after="0" w:line="182" w:lineRule="auto"/>
        <w:ind w:right="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</w:rPr>
        <w:t xml:space="preserve">___________                                                                                                                            </w:t>
      </w:r>
    </w:p>
    <w:p w:rsidR="00FB0EA3" w:rsidRDefault="00E44786">
      <w:pPr>
        <w:spacing w:after="0" w:line="182" w:lineRule="auto"/>
        <w:ind w:right="284"/>
      </w:pPr>
      <w:r>
        <w:rPr>
          <w:rFonts w:ascii="Times New Roman" w:hAnsi="Times New Roman" w:cs="Times New Roman"/>
          <w:sz w:val="24"/>
          <w:szCs w:val="24"/>
        </w:rPr>
        <w:t xml:space="preserve">     (дата)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№ _____</w:t>
      </w:r>
      <w:r>
        <w:rPr>
          <w:rFonts w:ascii="Times New Roman" w:hAnsi="Times New Roman" w:cs="Times New Roman"/>
        </w:rPr>
        <w:br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(исх. номер)</w:t>
      </w:r>
    </w:p>
    <w:p w:rsidR="00FB0EA3" w:rsidRDefault="00E44786">
      <w:pPr>
        <w:spacing w:after="0" w:line="240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B0EA3" w:rsidRDefault="00E44786">
      <w:pPr>
        <w:spacing w:after="0" w:line="240" w:lineRule="auto"/>
        <w:ind w:right="284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Рег. № </w:t>
      </w:r>
    </w:p>
    <w:p w:rsidR="00FB0EA3" w:rsidRDefault="00FB0EA3">
      <w:pPr>
        <w:ind w:right="284"/>
        <w:jc w:val="center"/>
      </w:pPr>
    </w:p>
    <w:p w:rsidR="00FB0EA3" w:rsidRDefault="00FB0EA3">
      <w:pPr>
        <w:ind w:right="284"/>
        <w:jc w:val="center"/>
        <w:rPr>
          <w:rFonts w:ascii="Times New Roman" w:hAnsi="Times New Roman" w:cs="Times New Roman"/>
          <w:sz w:val="24"/>
          <w:szCs w:val="24"/>
        </w:rPr>
      </w:pPr>
    </w:p>
    <w:p w:rsidR="00FB0EA3" w:rsidRDefault="00E44786">
      <w:pPr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___________________________________________________________,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(наименование)</w:t>
      </w:r>
    </w:p>
    <w:p w:rsidR="00FB0EA3" w:rsidRDefault="00E44786">
      <w:pPr>
        <w:spacing w:line="240" w:lineRule="auto"/>
        <w:ind w:right="284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руководствуясь пунктами 3.1 и 3.3 соглашения о принятии мер, направленных на стабилизацию розничных цен на отдельные виды товаров, в отношении которых могут устанавливаться предельно допустимые цены от «_» _______ 2025 г. (далее – Соглашение) уведомляет, будучи торговой организацией, осуществляющей торговую деятельность на территории Республики Карелия, и отвечающей требованиям данного Соглашения, понимая значение всех положений данного Соглашения, решило (-а) выйти из Соглашения.</w:t>
      </w:r>
      <w:proofErr w:type="gramEnd"/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968"/>
        <w:gridCol w:w="5387"/>
      </w:tblGrid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полное:</w:t>
            </w:r>
          </w:p>
        </w:tc>
        <w:tc>
          <w:tcPr>
            <w:tcW w:w="5387" w:type="dxa"/>
          </w:tcPr>
          <w:p w:rsidR="00FB0EA3" w:rsidRDefault="00FB0E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сокращенное:</w:t>
            </w:r>
          </w:p>
        </w:tc>
        <w:tc>
          <w:tcPr>
            <w:tcW w:w="5387" w:type="dxa"/>
          </w:tcPr>
          <w:p w:rsidR="00FB0EA3" w:rsidRDefault="00FB0E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ОГРН:</w:t>
            </w:r>
          </w:p>
        </w:tc>
        <w:tc>
          <w:tcPr>
            <w:tcW w:w="5387" w:type="dxa"/>
          </w:tcPr>
          <w:p w:rsidR="00FB0EA3" w:rsidRDefault="00FB0E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5387" w:type="dxa"/>
          </w:tcPr>
          <w:p w:rsidR="00FB0EA3" w:rsidRDefault="00FB0E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Регион/регионы деятельности:</w:t>
            </w:r>
          </w:p>
        </w:tc>
        <w:tc>
          <w:tcPr>
            <w:tcW w:w="5387" w:type="dxa"/>
          </w:tcPr>
          <w:p w:rsidR="00FB0EA3" w:rsidRDefault="00FB0E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B0EA3">
        <w:tc>
          <w:tcPr>
            <w:tcW w:w="3968" w:type="dxa"/>
          </w:tcPr>
          <w:p w:rsidR="00FB0EA3" w:rsidRDefault="00E447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телефон:</w:t>
            </w:r>
          </w:p>
        </w:tc>
        <w:tc>
          <w:tcPr>
            <w:tcW w:w="5387" w:type="dxa"/>
          </w:tcPr>
          <w:p w:rsidR="00FB0EA3" w:rsidRDefault="00FB0EA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B0EA3" w:rsidRDefault="00FB0EA3">
      <w:pPr>
        <w:spacing w:line="240" w:lineRule="auto"/>
        <w:ind w:right="5386"/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4535"/>
        <w:gridCol w:w="2693"/>
        <w:gridCol w:w="2694"/>
      </w:tblGrid>
      <w:tr w:rsidR="00FB0EA3">
        <w:trPr>
          <w:trHeight w:val="385"/>
        </w:trPr>
        <w:tc>
          <w:tcPr>
            <w:tcW w:w="45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B0EA3" w:rsidRDefault="00E447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Хозяйствующий субъект или иное уполномоченное лицо (с указанием основания, в силу которого оно наделено соответствующими полномочиями)</w:t>
            </w:r>
          </w:p>
        </w:tc>
        <w:tc>
          <w:tcPr>
            <w:tcW w:w="269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B0EA3" w:rsidRDefault="00FB0EA3"/>
          <w:p w:rsidR="00FB0EA3" w:rsidRDefault="00FB0EA3"/>
          <w:p w:rsidR="00FB0EA3" w:rsidRDefault="00FB0EA3"/>
          <w:p w:rsidR="00FB0EA3" w:rsidRDefault="00E447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(подпись)</w:t>
            </w:r>
          </w:p>
        </w:tc>
        <w:tc>
          <w:tcPr>
            <w:tcW w:w="269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FB0EA3" w:rsidRDefault="00FB0EA3"/>
          <w:p w:rsidR="00FB0EA3" w:rsidRDefault="00FB0EA3"/>
          <w:p w:rsidR="00FB0EA3" w:rsidRDefault="00FB0EA3"/>
          <w:p w:rsidR="00FB0EA3" w:rsidRDefault="00E4478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(расшифровка подписи)</w:t>
            </w:r>
          </w:p>
        </w:tc>
      </w:tr>
    </w:tbl>
    <w:p w:rsidR="00FB0EA3" w:rsidRDefault="00FB0EA3">
      <w:pPr>
        <w:spacing w:after="0" w:line="240" w:lineRule="auto"/>
        <w:ind w:left="5954" w:right="284"/>
        <w:jc w:val="right"/>
        <w:rPr>
          <w:rFonts w:ascii="Times New Roman" w:hAnsi="Times New Roman" w:cs="Times New Roman"/>
          <w:sz w:val="24"/>
          <w:szCs w:val="24"/>
        </w:rPr>
      </w:pPr>
    </w:p>
    <w:sectPr w:rsidR="00FB0EA3" w:rsidSect="00A52244">
      <w:pgSz w:w="11906" w:h="16838"/>
      <w:pgMar w:top="70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D0E" w:rsidRDefault="000F4D0E">
      <w:pPr>
        <w:spacing w:after="0" w:line="240" w:lineRule="auto"/>
      </w:pPr>
      <w:r>
        <w:separator/>
      </w:r>
    </w:p>
  </w:endnote>
  <w:endnote w:type="continuationSeparator" w:id="0">
    <w:p w:rsidR="000F4D0E" w:rsidRDefault="000F4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D0E" w:rsidRDefault="000F4D0E">
      <w:pPr>
        <w:spacing w:after="0" w:line="240" w:lineRule="auto"/>
      </w:pPr>
      <w:r>
        <w:separator/>
      </w:r>
    </w:p>
  </w:footnote>
  <w:footnote w:type="continuationSeparator" w:id="0">
    <w:p w:rsidR="000F4D0E" w:rsidRDefault="000F4D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E769C"/>
    <w:multiLevelType w:val="hybridMultilevel"/>
    <w:tmpl w:val="3D32FC2A"/>
    <w:lvl w:ilvl="0" w:tplc="C8E48282">
      <w:start w:val="1"/>
      <w:numFmt w:val="decimal"/>
      <w:lvlText w:val="%1."/>
      <w:lvlJc w:val="left"/>
      <w:pPr>
        <w:ind w:left="720" w:hanging="360"/>
      </w:pPr>
    </w:lvl>
    <w:lvl w:ilvl="1" w:tplc="39802FDE">
      <w:start w:val="1"/>
      <w:numFmt w:val="lowerLetter"/>
      <w:lvlText w:val="%2."/>
      <w:lvlJc w:val="left"/>
      <w:pPr>
        <w:ind w:left="1440" w:hanging="360"/>
      </w:pPr>
    </w:lvl>
    <w:lvl w:ilvl="2" w:tplc="A4FA9780">
      <w:start w:val="1"/>
      <w:numFmt w:val="lowerRoman"/>
      <w:lvlText w:val="%3."/>
      <w:lvlJc w:val="right"/>
      <w:pPr>
        <w:ind w:left="2160" w:hanging="180"/>
      </w:pPr>
    </w:lvl>
    <w:lvl w:ilvl="3" w:tplc="B50E78F2">
      <w:start w:val="1"/>
      <w:numFmt w:val="decimal"/>
      <w:lvlText w:val="%4."/>
      <w:lvlJc w:val="left"/>
      <w:pPr>
        <w:ind w:left="2880" w:hanging="360"/>
      </w:pPr>
    </w:lvl>
    <w:lvl w:ilvl="4" w:tplc="4350EAA4">
      <w:start w:val="1"/>
      <w:numFmt w:val="lowerLetter"/>
      <w:lvlText w:val="%5."/>
      <w:lvlJc w:val="left"/>
      <w:pPr>
        <w:ind w:left="3600" w:hanging="360"/>
      </w:pPr>
    </w:lvl>
    <w:lvl w:ilvl="5" w:tplc="24D4423A">
      <w:start w:val="1"/>
      <w:numFmt w:val="lowerRoman"/>
      <w:lvlText w:val="%6."/>
      <w:lvlJc w:val="right"/>
      <w:pPr>
        <w:ind w:left="4320" w:hanging="180"/>
      </w:pPr>
    </w:lvl>
    <w:lvl w:ilvl="6" w:tplc="119048F4">
      <w:start w:val="1"/>
      <w:numFmt w:val="decimal"/>
      <w:lvlText w:val="%7."/>
      <w:lvlJc w:val="left"/>
      <w:pPr>
        <w:ind w:left="5040" w:hanging="360"/>
      </w:pPr>
    </w:lvl>
    <w:lvl w:ilvl="7" w:tplc="1BE686EC">
      <w:start w:val="1"/>
      <w:numFmt w:val="lowerLetter"/>
      <w:lvlText w:val="%8."/>
      <w:lvlJc w:val="left"/>
      <w:pPr>
        <w:ind w:left="5760" w:hanging="360"/>
      </w:pPr>
    </w:lvl>
    <w:lvl w:ilvl="8" w:tplc="B53439A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8436A"/>
    <w:multiLevelType w:val="multilevel"/>
    <w:tmpl w:val="63E22BBE"/>
    <w:lvl w:ilvl="0">
      <w:start w:val="1"/>
      <w:numFmt w:val="decimal"/>
      <w:lvlText w:val="%1."/>
      <w:lvlJc w:val="left"/>
      <w:pPr>
        <w:ind w:left="4017" w:hanging="277"/>
        <w:jc w:val="right"/>
      </w:pPr>
      <w:rPr>
        <w:rFonts w:hint="default"/>
        <w:spacing w:val="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3" w:hanging="4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58" w:hanging="7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258" w:hanging="9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922" w:hanging="985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825" w:hanging="985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728" w:hanging="985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31" w:hanging="985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534" w:hanging="985"/>
      </w:pPr>
      <w:rPr>
        <w:rFonts w:hint="default"/>
        <w:lang w:val="ru-RU" w:eastAsia="en-US" w:bidi="ar-SA"/>
      </w:rPr>
    </w:lvl>
  </w:abstractNum>
  <w:abstractNum w:abstractNumId="2">
    <w:nsid w:val="43FB4924"/>
    <w:multiLevelType w:val="hybridMultilevel"/>
    <w:tmpl w:val="63067036"/>
    <w:lvl w:ilvl="0" w:tplc="2C4CD3D2">
      <w:start w:val="1"/>
      <w:numFmt w:val="decimal"/>
      <w:lvlText w:val="%1."/>
      <w:lvlJc w:val="left"/>
      <w:pPr>
        <w:ind w:left="939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 w:tplc="9D82335C">
      <w:start w:val="1"/>
      <w:numFmt w:val="bullet"/>
      <w:lvlText w:val="•"/>
      <w:lvlJc w:val="left"/>
      <w:pPr>
        <w:ind w:left="1880" w:hanging="348"/>
      </w:pPr>
      <w:rPr>
        <w:rFonts w:hint="default"/>
        <w:lang w:val="ru-RU" w:eastAsia="en-US" w:bidi="ar-SA"/>
      </w:rPr>
    </w:lvl>
    <w:lvl w:ilvl="2" w:tplc="DB168B26">
      <w:start w:val="1"/>
      <w:numFmt w:val="bullet"/>
      <w:lvlText w:val="•"/>
      <w:lvlJc w:val="left"/>
      <w:pPr>
        <w:ind w:left="2820" w:hanging="348"/>
      </w:pPr>
      <w:rPr>
        <w:rFonts w:hint="default"/>
        <w:lang w:val="ru-RU" w:eastAsia="en-US" w:bidi="ar-SA"/>
      </w:rPr>
    </w:lvl>
    <w:lvl w:ilvl="3" w:tplc="CC149386">
      <w:start w:val="1"/>
      <w:numFmt w:val="bullet"/>
      <w:lvlText w:val="•"/>
      <w:lvlJc w:val="left"/>
      <w:pPr>
        <w:ind w:left="3760" w:hanging="348"/>
      </w:pPr>
      <w:rPr>
        <w:rFonts w:hint="default"/>
        <w:lang w:val="ru-RU" w:eastAsia="en-US" w:bidi="ar-SA"/>
      </w:rPr>
    </w:lvl>
    <w:lvl w:ilvl="4" w:tplc="EA2E8F2C">
      <w:start w:val="1"/>
      <w:numFmt w:val="bullet"/>
      <w:lvlText w:val="•"/>
      <w:lvlJc w:val="left"/>
      <w:pPr>
        <w:ind w:left="4700" w:hanging="348"/>
      </w:pPr>
      <w:rPr>
        <w:rFonts w:hint="default"/>
        <w:lang w:val="ru-RU" w:eastAsia="en-US" w:bidi="ar-SA"/>
      </w:rPr>
    </w:lvl>
    <w:lvl w:ilvl="5" w:tplc="13F27494">
      <w:start w:val="1"/>
      <w:numFmt w:val="bullet"/>
      <w:lvlText w:val="•"/>
      <w:lvlJc w:val="left"/>
      <w:pPr>
        <w:ind w:left="5640" w:hanging="348"/>
      </w:pPr>
      <w:rPr>
        <w:rFonts w:hint="default"/>
        <w:lang w:val="ru-RU" w:eastAsia="en-US" w:bidi="ar-SA"/>
      </w:rPr>
    </w:lvl>
    <w:lvl w:ilvl="6" w:tplc="C2A851F8">
      <w:start w:val="1"/>
      <w:numFmt w:val="bullet"/>
      <w:lvlText w:val="•"/>
      <w:lvlJc w:val="left"/>
      <w:pPr>
        <w:ind w:left="6580" w:hanging="348"/>
      </w:pPr>
      <w:rPr>
        <w:rFonts w:hint="default"/>
        <w:lang w:val="ru-RU" w:eastAsia="en-US" w:bidi="ar-SA"/>
      </w:rPr>
    </w:lvl>
    <w:lvl w:ilvl="7" w:tplc="231AE934">
      <w:start w:val="1"/>
      <w:numFmt w:val="bullet"/>
      <w:lvlText w:val="•"/>
      <w:lvlJc w:val="left"/>
      <w:pPr>
        <w:ind w:left="7520" w:hanging="348"/>
      </w:pPr>
      <w:rPr>
        <w:rFonts w:hint="default"/>
        <w:lang w:val="ru-RU" w:eastAsia="en-US" w:bidi="ar-SA"/>
      </w:rPr>
    </w:lvl>
    <w:lvl w:ilvl="8" w:tplc="F7340A96">
      <w:start w:val="1"/>
      <w:numFmt w:val="bullet"/>
      <w:lvlText w:val="•"/>
      <w:lvlJc w:val="left"/>
      <w:pPr>
        <w:ind w:left="8460" w:hanging="348"/>
      </w:pPr>
      <w:rPr>
        <w:rFonts w:hint="default"/>
        <w:lang w:val="ru-RU" w:eastAsia="en-US" w:bidi="ar-SA"/>
      </w:rPr>
    </w:lvl>
  </w:abstractNum>
  <w:abstractNum w:abstractNumId="3">
    <w:nsid w:val="5F4B1990"/>
    <w:multiLevelType w:val="multilevel"/>
    <w:tmpl w:val="89527F3E"/>
    <w:lvl w:ilvl="0">
      <w:start w:val="1"/>
      <w:numFmt w:val="decimal"/>
      <w:lvlText w:val="%1."/>
      <w:lvlJc w:val="left"/>
      <w:pPr>
        <w:ind w:left="4017" w:hanging="277"/>
        <w:jc w:val="right"/>
      </w:pPr>
      <w:rPr>
        <w:rFonts w:hint="default"/>
        <w:spacing w:val="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3" w:hanging="4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58" w:hanging="7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258" w:hanging="9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922" w:hanging="985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825" w:hanging="985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728" w:hanging="985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31" w:hanging="985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534" w:hanging="985"/>
      </w:pPr>
      <w:rPr>
        <w:rFonts w:hint="default"/>
        <w:lang w:val="ru-RU" w:eastAsia="en-US" w:bidi="ar-SA"/>
      </w:rPr>
    </w:lvl>
  </w:abstractNum>
  <w:abstractNum w:abstractNumId="4">
    <w:nsid w:val="61E1475F"/>
    <w:multiLevelType w:val="hybridMultilevel"/>
    <w:tmpl w:val="A2D0A0C4"/>
    <w:lvl w:ilvl="0" w:tplc="2A1E041C">
      <w:start w:val="1"/>
      <w:numFmt w:val="decimal"/>
      <w:lvlText w:val="%1."/>
      <w:lvlJc w:val="left"/>
    </w:lvl>
    <w:lvl w:ilvl="1" w:tplc="FDFA0022">
      <w:start w:val="1"/>
      <w:numFmt w:val="lowerLetter"/>
      <w:lvlText w:val="%2."/>
      <w:lvlJc w:val="left"/>
      <w:pPr>
        <w:ind w:left="1440" w:hanging="360"/>
      </w:pPr>
    </w:lvl>
    <w:lvl w:ilvl="2" w:tplc="80AE22CC">
      <w:start w:val="1"/>
      <w:numFmt w:val="lowerRoman"/>
      <w:lvlText w:val="%3."/>
      <w:lvlJc w:val="right"/>
      <w:pPr>
        <w:ind w:left="2160" w:hanging="180"/>
      </w:pPr>
    </w:lvl>
    <w:lvl w:ilvl="3" w:tplc="693EEA1E">
      <w:start w:val="1"/>
      <w:numFmt w:val="decimal"/>
      <w:lvlText w:val="%4."/>
      <w:lvlJc w:val="left"/>
      <w:pPr>
        <w:ind w:left="2880" w:hanging="360"/>
      </w:pPr>
    </w:lvl>
    <w:lvl w:ilvl="4" w:tplc="094AABBC">
      <w:start w:val="1"/>
      <w:numFmt w:val="lowerLetter"/>
      <w:lvlText w:val="%5."/>
      <w:lvlJc w:val="left"/>
      <w:pPr>
        <w:ind w:left="3600" w:hanging="360"/>
      </w:pPr>
    </w:lvl>
    <w:lvl w:ilvl="5" w:tplc="FE1075CE">
      <w:start w:val="1"/>
      <w:numFmt w:val="lowerRoman"/>
      <w:lvlText w:val="%6."/>
      <w:lvlJc w:val="right"/>
      <w:pPr>
        <w:ind w:left="4320" w:hanging="180"/>
      </w:pPr>
    </w:lvl>
    <w:lvl w:ilvl="6" w:tplc="F246F92C">
      <w:start w:val="1"/>
      <w:numFmt w:val="decimal"/>
      <w:lvlText w:val="%7."/>
      <w:lvlJc w:val="left"/>
      <w:pPr>
        <w:ind w:left="5040" w:hanging="360"/>
      </w:pPr>
    </w:lvl>
    <w:lvl w:ilvl="7" w:tplc="A3F21B2E">
      <w:start w:val="1"/>
      <w:numFmt w:val="lowerLetter"/>
      <w:lvlText w:val="%8."/>
      <w:lvlJc w:val="left"/>
      <w:pPr>
        <w:ind w:left="5760" w:hanging="360"/>
      </w:pPr>
    </w:lvl>
    <w:lvl w:ilvl="8" w:tplc="038213D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726DD6"/>
    <w:multiLevelType w:val="hybridMultilevel"/>
    <w:tmpl w:val="CDE440FE"/>
    <w:lvl w:ilvl="0" w:tplc="2A1E041C">
      <w:start w:val="1"/>
      <w:numFmt w:val="decimal"/>
      <w:lvlText w:val="%1."/>
      <w:lvlJc w:val="left"/>
    </w:lvl>
    <w:lvl w:ilvl="1" w:tplc="FDFA0022">
      <w:start w:val="1"/>
      <w:numFmt w:val="lowerLetter"/>
      <w:lvlText w:val="%2."/>
      <w:lvlJc w:val="left"/>
      <w:pPr>
        <w:ind w:left="1440" w:hanging="360"/>
      </w:pPr>
    </w:lvl>
    <w:lvl w:ilvl="2" w:tplc="80AE22CC">
      <w:start w:val="1"/>
      <w:numFmt w:val="lowerRoman"/>
      <w:lvlText w:val="%3."/>
      <w:lvlJc w:val="right"/>
      <w:pPr>
        <w:ind w:left="2160" w:hanging="180"/>
      </w:pPr>
    </w:lvl>
    <w:lvl w:ilvl="3" w:tplc="693EEA1E">
      <w:start w:val="1"/>
      <w:numFmt w:val="decimal"/>
      <w:lvlText w:val="%4."/>
      <w:lvlJc w:val="left"/>
      <w:pPr>
        <w:ind w:left="2880" w:hanging="360"/>
      </w:pPr>
    </w:lvl>
    <w:lvl w:ilvl="4" w:tplc="094AABBC">
      <w:start w:val="1"/>
      <w:numFmt w:val="lowerLetter"/>
      <w:lvlText w:val="%5."/>
      <w:lvlJc w:val="left"/>
      <w:pPr>
        <w:ind w:left="3600" w:hanging="360"/>
      </w:pPr>
    </w:lvl>
    <w:lvl w:ilvl="5" w:tplc="FE1075CE">
      <w:start w:val="1"/>
      <w:numFmt w:val="lowerRoman"/>
      <w:lvlText w:val="%6."/>
      <w:lvlJc w:val="right"/>
      <w:pPr>
        <w:ind w:left="4320" w:hanging="180"/>
      </w:pPr>
    </w:lvl>
    <w:lvl w:ilvl="6" w:tplc="F246F92C">
      <w:start w:val="1"/>
      <w:numFmt w:val="decimal"/>
      <w:lvlText w:val="%7."/>
      <w:lvlJc w:val="left"/>
      <w:pPr>
        <w:ind w:left="5040" w:hanging="360"/>
      </w:pPr>
    </w:lvl>
    <w:lvl w:ilvl="7" w:tplc="A3F21B2E">
      <w:start w:val="1"/>
      <w:numFmt w:val="lowerLetter"/>
      <w:lvlText w:val="%8."/>
      <w:lvlJc w:val="left"/>
      <w:pPr>
        <w:ind w:left="5760" w:hanging="360"/>
      </w:pPr>
    </w:lvl>
    <w:lvl w:ilvl="8" w:tplc="038213D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8697D"/>
    <w:multiLevelType w:val="hybridMultilevel"/>
    <w:tmpl w:val="7F4272A8"/>
    <w:lvl w:ilvl="0" w:tplc="2996A95E">
      <w:start w:val="1"/>
      <w:numFmt w:val="decimal"/>
      <w:lvlText w:val="%1."/>
      <w:lvlJc w:val="left"/>
    </w:lvl>
    <w:lvl w:ilvl="1" w:tplc="2732F960">
      <w:start w:val="1"/>
      <w:numFmt w:val="lowerLetter"/>
      <w:lvlText w:val="%2."/>
      <w:lvlJc w:val="left"/>
      <w:pPr>
        <w:ind w:left="1440" w:hanging="360"/>
      </w:pPr>
    </w:lvl>
    <w:lvl w:ilvl="2" w:tplc="8E68B426">
      <w:start w:val="1"/>
      <w:numFmt w:val="lowerRoman"/>
      <w:lvlText w:val="%3."/>
      <w:lvlJc w:val="right"/>
      <w:pPr>
        <w:ind w:left="2160" w:hanging="180"/>
      </w:pPr>
    </w:lvl>
    <w:lvl w:ilvl="3" w:tplc="8F120B4C">
      <w:start w:val="1"/>
      <w:numFmt w:val="decimal"/>
      <w:lvlText w:val="%4."/>
      <w:lvlJc w:val="left"/>
      <w:pPr>
        <w:ind w:left="2880" w:hanging="360"/>
      </w:pPr>
    </w:lvl>
    <w:lvl w:ilvl="4" w:tplc="E8081170">
      <w:start w:val="1"/>
      <w:numFmt w:val="lowerLetter"/>
      <w:lvlText w:val="%5."/>
      <w:lvlJc w:val="left"/>
      <w:pPr>
        <w:ind w:left="3600" w:hanging="360"/>
      </w:pPr>
    </w:lvl>
    <w:lvl w:ilvl="5" w:tplc="7B6E8FF6">
      <w:start w:val="1"/>
      <w:numFmt w:val="lowerRoman"/>
      <w:lvlText w:val="%6."/>
      <w:lvlJc w:val="right"/>
      <w:pPr>
        <w:ind w:left="4320" w:hanging="180"/>
      </w:pPr>
    </w:lvl>
    <w:lvl w:ilvl="6" w:tplc="54129A12">
      <w:start w:val="1"/>
      <w:numFmt w:val="decimal"/>
      <w:lvlText w:val="%7."/>
      <w:lvlJc w:val="left"/>
      <w:pPr>
        <w:ind w:left="5040" w:hanging="360"/>
      </w:pPr>
    </w:lvl>
    <w:lvl w:ilvl="7" w:tplc="3CCA63A6">
      <w:start w:val="1"/>
      <w:numFmt w:val="lowerLetter"/>
      <w:lvlText w:val="%8."/>
      <w:lvlJc w:val="left"/>
      <w:pPr>
        <w:ind w:left="5760" w:hanging="360"/>
      </w:pPr>
    </w:lvl>
    <w:lvl w:ilvl="8" w:tplc="5DF626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EA3"/>
    <w:rsid w:val="00027E1F"/>
    <w:rsid w:val="000F4D0E"/>
    <w:rsid w:val="00253869"/>
    <w:rsid w:val="0072758F"/>
    <w:rsid w:val="00A52244"/>
    <w:rsid w:val="00C94423"/>
    <w:rsid w:val="00E44786"/>
    <w:rsid w:val="00FB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13">
    <w:name w:val="Основной текст1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Arial" w:eastAsia="Arial" w:hAnsi="Arial" w:cs="Arial"/>
      <w:sz w:val="20"/>
      <w:szCs w:val="20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13">
    <w:name w:val="Основной текст1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Arial" w:eastAsia="Arial" w:hAnsi="Arial" w:cs="Arial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1555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Рогачёва Кристина Васильевна</dc:creator>
  <cp:lastModifiedBy>admin</cp:lastModifiedBy>
  <cp:revision>4</cp:revision>
  <cp:lastPrinted>2026-04-15T14:48:00Z</cp:lastPrinted>
  <dcterms:created xsi:type="dcterms:W3CDTF">2026-04-14T07:54:00Z</dcterms:created>
  <dcterms:modified xsi:type="dcterms:W3CDTF">2026-04-15T14:49:00Z</dcterms:modified>
</cp:coreProperties>
</file>